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E33F" w14:textId="77777777" w:rsidR="003F1C1D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>ESERCITAZIONE 0</w:t>
      </w:r>
      <w:r w:rsidR="00581B75">
        <w:rPr>
          <w:rFonts w:ascii="Arial" w:hAnsi="Arial" w:cs="Arial"/>
          <w:b/>
          <w:sz w:val="32"/>
          <w:szCs w:val="32"/>
          <w:lang w:val="it-IT"/>
        </w:rPr>
        <w:t>5</w:t>
      </w:r>
    </w:p>
    <w:p w14:paraId="2C92B42A" w14:textId="77777777" w:rsidR="00C4177A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 xml:space="preserve">MISURE </w:t>
      </w:r>
      <w:r w:rsidR="003F1C1D">
        <w:rPr>
          <w:rFonts w:ascii="Arial" w:hAnsi="Arial" w:cs="Arial"/>
          <w:b/>
          <w:sz w:val="32"/>
          <w:szCs w:val="32"/>
          <w:lang w:val="it-IT"/>
        </w:rPr>
        <w:t xml:space="preserve">IN RIFLESSIONE </w:t>
      </w:r>
      <w:r w:rsidR="00E27170">
        <w:rPr>
          <w:rFonts w:ascii="Arial" w:hAnsi="Arial" w:cs="Arial"/>
          <w:b/>
          <w:sz w:val="32"/>
          <w:szCs w:val="32"/>
          <w:lang w:val="it-IT"/>
        </w:rPr>
        <w:t xml:space="preserve">SU </w:t>
      </w:r>
      <w:r w:rsidR="006024C0">
        <w:rPr>
          <w:rFonts w:ascii="Arial" w:hAnsi="Arial" w:cs="Arial"/>
          <w:b/>
          <w:sz w:val="32"/>
          <w:szCs w:val="32"/>
          <w:lang w:val="it-IT"/>
        </w:rPr>
        <w:t>CAVITA’ A RF</w:t>
      </w:r>
    </w:p>
    <w:p w14:paraId="131685A7" w14:textId="77777777" w:rsidR="006E3DF5" w:rsidRPr="003F1C1D" w:rsidRDefault="006E3DF5" w:rsidP="006E3DF5">
      <w:pPr>
        <w:jc w:val="center"/>
        <w:rPr>
          <w:rFonts w:ascii="Arial" w:hAnsi="Arial" w:cs="Arial"/>
          <w:b/>
          <w:sz w:val="28"/>
          <w:szCs w:val="32"/>
          <w:lang w:val="it-IT"/>
        </w:rPr>
      </w:pP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STRUMENTO </w:t>
      </w:r>
      <w:r w:rsidR="00870275">
        <w:rPr>
          <w:rFonts w:ascii="Arial" w:hAnsi="Arial" w:cs="Arial"/>
          <w:b/>
          <w:sz w:val="28"/>
          <w:szCs w:val="32"/>
          <w:lang w:val="it-IT"/>
        </w:rPr>
        <w:t>FieldFox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(</w:t>
      </w:r>
      <w:r w:rsidR="00581B75" w:rsidRPr="003F1C1D">
        <w:rPr>
          <w:rFonts w:ascii="Arial" w:hAnsi="Arial" w:cs="Arial"/>
          <w:b/>
          <w:sz w:val="28"/>
          <w:szCs w:val="32"/>
          <w:lang w:val="it-IT"/>
        </w:rPr>
        <w:t>30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</w:t>
      </w:r>
      <w:r w:rsidR="00581B75" w:rsidRPr="003F1C1D">
        <w:rPr>
          <w:rFonts w:ascii="Arial" w:hAnsi="Arial" w:cs="Arial"/>
          <w:b/>
          <w:sz w:val="28"/>
          <w:szCs w:val="32"/>
          <w:lang w:val="it-IT"/>
        </w:rPr>
        <w:t>k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Hz – </w:t>
      </w:r>
      <w:r w:rsidR="003F1C1D" w:rsidRPr="003F1C1D">
        <w:rPr>
          <w:rFonts w:ascii="Arial" w:hAnsi="Arial" w:cs="Arial"/>
          <w:b/>
          <w:sz w:val="28"/>
          <w:szCs w:val="32"/>
          <w:lang w:val="it-IT"/>
        </w:rPr>
        <w:t>14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GHz)</w:t>
      </w:r>
    </w:p>
    <w:p w14:paraId="62121BB3" w14:textId="22D9F19D" w:rsidR="00540B43" w:rsidRPr="00C37EB6" w:rsidRDefault="00C37EB6" w:rsidP="00C37EB6">
      <w:pPr>
        <w:tabs>
          <w:tab w:val="left" w:pos="2108"/>
          <w:tab w:val="center" w:pos="4815"/>
        </w:tabs>
        <w:rPr>
          <w:rFonts w:ascii="Arial" w:hAnsi="Arial" w:cs="Arial"/>
          <w:b/>
          <w:color w:val="FF0000"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ab/>
      </w:r>
      <w:r>
        <w:rPr>
          <w:rFonts w:ascii="Arial" w:hAnsi="Arial" w:cs="Arial"/>
          <w:b/>
          <w:sz w:val="32"/>
          <w:szCs w:val="32"/>
          <w:lang w:val="it-IT"/>
        </w:rPr>
        <w:tab/>
      </w:r>
      <w:r w:rsidR="00096950" w:rsidRPr="00C37EB6">
        <w:rPr>
          <w:rFonts w:ascii="Arial" w:hAnsi="Arial" w:cs="Arial"/>
          <w:b/>
          <w:color w:val="FF0000"/>
          <w:sz w:val="32"/>
          <w:szCs w:val="32"/>
          <w:lang w:val="it-IT"/>
        </w:rPr>
        <w:t>Calibrazione elettronica</w:t>
      </w:r>
    </w:p>
    <w:p w14:paraId="6BBD9F88" w14:textId="77777777" w:rsidR="00870275" w:rsidRDefault="0087027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649E07C2" w14:textId="77777777" w:rsidR="001F1A13" w:rsidRPr="00B43F11" w:rsidRDefault="001F1A13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D9C9849" w14:textId="77777777" w:rsidR="006024C0" w:rsidRPr="00764A90" w:rsidRDefault="00764A90" w:rsidP="006024C0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Premesse</w:t>
      </w:r>
    </w:p>
    <w:p w14:paraId="1B8AF732" w14:textId="77777777" w:rsidR="00EC6857" w:rsidRDefault="006024C0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Per le sole misure di f0, la calibrazione non </w:t>
      </w:r>
      <w:r w:rsidR="00EC6857">
        <w:rPr>
          <w:rFonts w:ascii="Arial" w:hAnsi="Arial" w:cs="Arial"/>
          <w:sz w:val="28"/>
          <w:szCs w:val="28"/>
          <w:lang w:val="it-IT"/>
        </w:rPr>
        <w:t>è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necessaria (lo diventa per le misure di </w:t>
      </w:r>
      <w:r w:rsidR="00EC6857">
        <w:rPr>
          <w:rFonts w:ascii="Arial" w:hAnsi="Arial" w:cs="Arial"/>
          <w:sz w:val="28"/>
          <w:szCs w:val="28"/>
          <w:lang w:val="it-IT"/>
        </w:rPr>
        <w:sym w:font="Symbol" w:char="F062"/>
      </w:r>
      <w:r w:rsidR="00EC6857">
        <w:rPr>
          <w:rFonts w:ascii="Arial" w:hAnsi="Arial" w:cs="Arial"/>
          <w:sz w:val="28"/>
          <w:szCs w:val="28"/>
          <w:lang w:val="it-IT"/>
        </w:rPr>
        <w:t xml:space="preserve"> e Q0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). </w:t>
      </w:r>
    </w:p>
    <w:p w14:paraId="3D3A085D" w14:textId="77777777" w:rsidR="00EC6857" w:rsidRDefault="00EC6857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Sottoaccopiamento</w:t>
      </w:r>
      <w:r>
        <w:rPr>
          <w:rFonts w:ascii="Arial" w:hAnsi="Arial" w:cs="Arial"/>
          <w:sz w:val="28"/>
          <w:szCs w:val="28"/>
          <w:lang w:val="it-IT"/>
        </w:rPr>
        <w:tab/>
      </w:r>
      <w:r w:rsidR="006B66D2">
        <w:rPr>
          <w:rFonts w:ascii="Arial" w:hAnsi="Arial" w:cs="Arial"/>
          <w:sz w:val="28"/>
          <w:szCs w:val="28"/>
          <w:lang w:val="it-IT"/>
        </w:rPr>
        <w:t>(</w:t>
      </w:r>
      <w:r w:rsidR="006B66D2">
        <w:rPr>
          <w:rFonts w:ascii="Arial" w:hAnsi="Arial" w:cs="Arial"/>
          <w:sz w:val="28"/>
          <w:szCs w:val="28"/>
          <w:lang w:val="it-IT"/>
        </w:rPr>
        <w:sym w:font="Symbol" w:char="F062"/>
      </w:r>
      <w:r w:rsidR="006B66D2">
        <w:rPr>
          <w:rFonts w:ascii="Arial" w:hAnsi="Arial" w:cs="Arial"/>
          <w:sz w:val="28"/>
          <w:szCs w:val="28"/>
          <w:lang w:val="it-IT"/>
        </w:rPr>
        <w:t>&lt;</w:t>
      </w:r>
      <w:r w:rsidR="006B66D2" w:rsidRPr="006024C0">
        <w:rPr>
          <w:rFonts w:ascii="Arial" w:hAnsi="Arial" w:cs="Arial"/>
          <w:sz w:val="28"/>
          <w:szCs w:val="28"/>
          <w:lang w:val="it-IT"/>
        </w:rPr>
        <w:t>1)</w:t>
      </w:r>
      <w:r w:rsidR="006B66D2">
        <w:rPr>
          <w:rFonts w:ascii="Arial" w:hAnsi="Arial" w:cs="Arial"/>
          <w:sz w:val="28"/>
          <w:szCs w:val="28"/>
          <w:lang w:val="it-IT"/>
        </w:rPr>
        <w:tab/>
      </w:r>
      <w:r w:rsidR="006B66D2">
        <w:rPr>
          <w:rFonts w:ascii="Arial" w:hAnsi="Arial" w:cs="Arial"/>
          <w:sz w:val="28"/>
          <w:szCs w:val="28"/>
          <w:lang w:val="it-IT"/>
        </w:rPr>
        <w:tab/>
        <w:t xml:space="preserve">Cerchio sulla carta di Smith </w:t>
      </w:r>
      <w:r w:rsidR="006B66D2" w:rsidRPr="00C64BB1">
        <w:rPr>
          <w:rFonts w:ascii="Arial" w:hAnsi="Arial" w:cs="Arial"/>
          <w:b/>
          <w:color w:val="FF0000"/>
          <w:sz w:val="28"/>
          <w:szCs w:val="28"/>
          <w:lang w:val="it-IT"/>
        </w:rPr>
        <w:t>non</w:t>
      </w:r>
      <w:r w:rsidR="006B66D2">
        <w:rPr>
          <w:rFonts w:ascii="Arial" w:hAnsi="Arial" w:cs="Arial"/>
          <w:sz w:val="28"/>
          <w:szCs w:val="28"/>
          <w:lang w:val="it-IT"/>
        </w:rPr>
        <w:t xml:space="preserve"> include l’origine.</w:t>
      </w:r>
    </w:p>
    <w:p w14:paraId="765FB165" w14:textId="77777777" w:rsidR="006B66D2" w:rsidRDefault="006B66D2" w:rsidP="006B66D2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Sovraaccopiamento</w:t>
      </w:r>
      <w:r>
        <w:rPr>
          <w:rFonts w:ascii="Arial" w:hAnsi="Arial" w:cs="Arial"/>
          <w:sz w:val="28"/>
          <w:szCs w:val="28"/>
          <w:lang w:val="it-IT"/>
        </w:rPr>
        <w:tab/>
        <w:t>(</w:t>
      </w:r>
      <w:r>
        <w:rPr>
          <w:rFonts w:ascii="Arial" w:hAnsi="Arial" w:cs="Arial"/>
          <w:sz w:val="28"/>
          <w:szCs w:val="28"/>
          <w:lang w:val="it-IT"/>
        </w:rPr>
        <w:sym w:font="Symbol" w:char="F062"/>
      </w:r>
      <w:r>
        <w:rPr>
          <w:rFonts w:ascii="Arial" w:hAnsi="Arial" w:cs="Arial"/>
          <w:sz w:val="28"/>
          <w:szCs w:val="28"/>
          <w:lang w:val="it-IT"/>
        </w:rPr>
        <w:t>&gt;</w:t>
      </w:r>
      <w:r w:rsidRPr="006024C0">
        <w:rPr>
          <w:rFonts w:ascii="Arial" w:hAnsi="Arial" w:cs="Arial"/>
          <w:sz w:val="28"/>
          <w:szCs w:val="28"/>
          <w:lang w:val="it-IT"/>
        </w:rPr>
        <w:t>1)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Cerchio sulla carta di Smith include l’origine.</w:t>
      </w:r>
    </w:p>
    <w:p w14:paraId="5025792F" w14:textId="77777777" w:rsidR="006024C0" w:rsidRDefault="006024C0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Il coefficiente </w:t>
      </w:r>
      <w:r>
        <w:rPr>
          <w:rFonts w:ascii="Arial" w:hAnsi="Arial" w:cs="Arial"/>
          <w:sz w:val="28"/>
          <w:szCs w:val="28"/>
          <w:lang w:val="it-IT"/>
        </w:rPr>
        <w:t>può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essere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misu</w:t>
      </w:r>
      <w:r>
        <w:rPr>
          <w:rFonts w:ascii="Arial" w:hAnsi="Arial" w:cs="Arial"/>
          <w:sz w:val="28"/>
          <w:szCs w:val="28"/>
          <w:lang w:val="it-IT"/>
        </w:rPr>
        <w:t xml:space="preserve">rato direttamente da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>
        <w:rPr>
          <w:rFonts w:ascii="Arial" w:hAnsi="Arial" w:cs="Arial"/>
          <w:sz w:val="28"/>
          <w:szCs w:val="28"/>
          <w:lang w:val="it-IT"/>
        </w:rPr>
        <w:t xml:space="preserve">SWR </w:t>
      </w:r>
      <w:r w:rsidR="006B66D2">
        <w:rPr>
          <w:rFonts w:ascii="Arial" w:hAnsi="Arial" w:cs="Arial"/>
          <w:sz w:val="28"/>
          <w:szCs w:val="28"/>
          <w:lang w:val="it-IT"/>
        </w:rPr>
        <w:t>poiché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 w:rsidRPr="006024C0">
        <w:rPr>
          <w:rFonts w:ascii="Arial" w:hAnsi="Arial" w:cs="Arial"/>
          <w:sz w:val="28"/>
          <w:szCs w:val="28"/>
          <w:lang w:val="it-IT"/>
        </w:rPr>
        <w:t>SWR(f0) =</w:t>
      </w:r>
      <w:r w:rsidR="006B66D2">
        <w:rPr>
          <w:rFonts w:ascii="Arial" w:hAnsi="Arial" w:cs="Arial"/>
          <w:sz w:val="28"/>
          <w:szCs w:val="28"/>
          <w:lang w:val="it-IT"/>
        </w:rPr>
        <w:sym w:font="Symbol" w:char="F062"/>
      </w:r>
      <w:r w:rsidRPr="006024C0">
        <w:rPr>
          <w:rFonts w:ascii="Arial" w:hAnsi="Arial" w:cs="Arial"/>
          <w:sz w:val="28"/>
          <w:szCs w:val="28"/>
          <w:lang w:val="it-IT"/>
        </w:rPr>
        <w:t xml:space="preserve">  (in sovraccoppiamento) o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 w:rsidRPr="006024C0">
        <w:rPr>
          <w:rFonts w:ascii="Arial" w:hAnsi="Arial" w:cs="Arial"/>
          <w:sz w:val="28"/>
          <w:szCs w:val="28"/>
          <w:lang w:val="it-IT"/>
        </w:rPr>
        <w:t>SWR(f0) = 1/</w:t>
      </w:r>
      <w:r>
        <w:rPr>
          <w:rFonts w:ascii="Arial" w:hAnsi="Arial" w:cs="Arial"/>
          <w:sz w:val="28"/>
          <w:szCs w:val="28"/>
          <w:lang w:val="it-IT"/>
        </w:rPr>
        <w:sym w:font="Symbol" w:char="F062"/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(in sottoaccoppiamento).</w:t>
      </w:r>
    </w:p>
    <w:p w14:paraId="48A6E5E7" w14:textId="77777777" w:rsidR="00764A90" w:rsidRDefault="006024C0" w:rsidP="006024C0">
      <w:pPr>
        <w:rPr>
          <w:rFonts w:ascii="Arial" w:hAnsi="Arial" w:cs="Arial"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339E7D96" wp14:editId="6244BAA2">
            <wp:extent cx="6032042" cy="1729047"/>
            <wp:effectExtent l="2540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69" t="31152" r="10387" b="42933"/>
                    <a:stretch/>
                  </pic:blipFill>
                  <pic:spPr bwMode="auto">
                    <a:xfrm>
                      <a:off x="0" y="0"/>
                      <a:ext cx="6032042" cy="172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EA2FD" w14:textId="77777777" w:rsidR="00764A90" w:rsidRDefault="006B66D2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Il 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Q0 </w:t>
      </w:r>
      <w:r>
        <w:rPr>
          <w:rFonts w:ascii="Arial" w:hAnsi="Arial" w:cs="Arial"/>
          <w:sz w:val="28"/>
          <w:szCs w:val="28"/>
          <w:lang w:val="it-IT"/>
        </w:rPr>
        <w:t>si può trovare dall’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 Eq. 3 e utilizzando la misura automatica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</w:t>
      </w:r>
      <w:r w:rsidR="00764A90" w:rsidRPr="006024C0">
        <w:rPr>
          <w:rFonts w:ascii="Arial" w:hAnsi="Arial" w:cs="Arial"/>
          <w:sz w:val="28"/>
          <w:szCs w:val="28"/>
          <w:lang w:val="it-IT"/>
        </w:rPr>
        <w:t>della banda a 3dB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dello strumento (MarkerSearch -&gt;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 Bandwidth). In particolare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</w:t>
      </w:r>
      <w:r w:rsidR="00764A90" w:rsidRPr="006024C0">
        <w:rPr>
          <w:rFonts w:ascii="Arial" w:hAnsi="Arial" w:cs="Arial"/>
          <w:sz w:val="28"/>
          <w:szCs w:val="28"/>
          <w:lang w:val="it-IT"/>
        </w:rPr>
        <w:t>bisogna</w:t>
      </w:r>
    </w:p>
    <w:p w14:paraId="234F961C" w14:textId="77777777" w:rsidR="00764A90" w:rsidRPr="006024C0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(a) trovare il phase offset che annulla la fase di S11 (o S22) alla f0 (usare il marker 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f0).</w:t>
      </w:r>
    </w:p>
    <w:p w14:paraId="3F3E6D9D" w14:textId="77777777" w:rsidR="00764A90" w:rsidRPr="006024C0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(b) a questo phase offset aggiungere 180deg (guardare/capire cosa succede sulla carta di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6B66D2">
        <w:rPr>
          <w:rFonts w:ascii="Arial" w:hAnsi="Arial" w:cs="Arial"/>
          <w:sz w:val="28"/>
          <w:szCs w:val="28"/>
          <w:lang w:val="it-IT"/>
        </w:rPr>
        <w:t>Smith</w:t>
      </w:r>
      <w:r w:rsidR="00C64BB1">
        <w:rPr>
          <w:rFonts w:ascii="Arial" w:hAnsi="Arial" w:cs="Arial"/>
          <w:sz w:val="28"/>
          <w:szCs w:val="28"/>
          <w:lang w:val="it-IT"/>
        </w:rPr>
        <w:t xml:space="preserve">: il cerchi si mette nella </w:t>
      </w:r>
      <w:r w:rsidR="00C64BB1" w:rsidRPr="00C64BB1">
        <w:rPr>
          <w:rFonts w:ascii="Arial" w:hAnsi="Arial" w:cs="Arial"/>
          <w:b/>
          <w:sz w:val="28"/>
          <w:szCs w:val="28"/>
          <w:lang w:val="it-IT"/>
        </w:rPr>
        <w:t>Detuned Short Position</w:t>
      </w:r>
      <w:r w:rsidR="006B66D2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58FFF7C6" w14:textId="77777777" w:rsidR="006B66D2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lastRenderedPageBreak/>
        <w:t xml:space="preserve">(c) applicare l’equazione di conversione </w:t>
      </w:r>
      <w:r w:rsidR="006B66D2">
        <w:rPr>
          <w:rFonts w:ascii="Arial" w:hAnsi="Arial" w:cs="Arial"/>
          <w:sz w:val="28"/>
          <w:szCs w:val="28"/>
          <w:lang w:val="it-IT"/>
        </w:rPr>
        <w:t>in impedenza (</w:t>
      </w:r>
      <w:r w:rsidR="006B66D2" w:rsidRPr="006B66D2">
        <w:rPr>
          <w:rFonts w:ascii="Arial" w:hAnsi="Arial" w:cs="Arial"/>
          <w:b/>
          <w:sz w:val="28"/>
          <w:szCs w:val="28"/>
          <w:lang w:val="it-IT"/>
        </w:rPr>
        <w:t>Converion - Z refl</w:t>
      </w:r>
      <w:r w:rsidR="006B66D2">
        <w:rPr>
          <w:rFonts w:ascii="Arial" w:hAnsi="Arial" w:cs="Arial"/>
          <w:sz w:val="28"/>
          <w:szCs w:val="28"/>
          <w:lang w:val="it-IT"/>
        </w:rPr>
        <w:t>) e visualizzare il logMag</w:t>
      </w:r>
    </w:p>
    <w:p w14:paraId="6ED15BAA" w14:textId="77777777" w:rsidR="006E7E6E" w:rsidRPr="006024C0" w:rsidRDefault="006E7E6E" w:rsidP="006E7E6E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(d) eventualmente modificare di poco il phase offset per avere la traccia simmetrica</w:t>
      </w:r>
      <w:r w:rsidR="001E7260">
        <w:rPr>
          <w:rFonts w:ascii="Arial" w:hAnsi="Arial" w:cs="Arial"/>
          <w:sz w:val="28"/>
          <w:szCs w:val="28"/>
          <w:lang w:val="it-IT"/>
        </w:rPr>
        <w:t xml:space="preserve"> (dopo aver messo la f0 al centro dello schermo usando il Marker-Center)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70B688CF" w14:textId="77777777" w:rsidR="006E7E6E" w:rsidRDefault="006E7E6E" w:rsidP="006E7E6E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(e) utilizzare la misura automatica della banda a 3dB</w:t>
      </w:r>
      <w:r w:rsidR="006B66D2">
        <w:rPr>
          <w:rFonts w:ascii="Arial" w:hAnsi="Arial" w:cs="Arial"/>
          <w:sz w:val="28"/>
          <w:szCs w:val="28"/>
          <w:lang w:val="it-IT"/>
        </w:rPr>
        <w:t xml:space="preserve"> (MarkerSearch -&gt;</w:t>
      </w:r>
      <w:r w:rsidR="006B66D2" w:rsidRPr="006024C0">
        <w:rPr>
          <w:rFonts w:ascii="Arial" w:hAnsi="Arial" w:cs="Arial"/>
          <w:sz w:val="28"/>
          <w:szCs w:val="28"/>
          <w:lang w:val="it-IT"/>
        </w:rPr>
        <w:t xml:space="preserve"> Bandwidth</w:t>
      </w:r>
      <w:r w:rsidR="006B66D2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25AB5760" w14:textId="77777777" w:rsidR="006E7E6E" w:rsidRPr="006024C0" w:rsidRDefault="009D6F3B" w:rsidP="006B66D2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9D6F3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1B8BC36" wp14:editId="2719118D">
            <wp:extent cx="3432695" cy="4688320"/>
            <wp:effectExtent l="2540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840" t="12938" r="49546" b="15941"/>
                    <a:stretch/>
                  </pic:blipFill>
                  <pic:spPr bwMode="auto">
                    <a:xfrm>
                      <a:off x="0" y="0"/>
                      <a:ext cx="3432695" cy="468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3C030" w14:textId="77777777" w:rsidR="006B66D2" w:rsidRDefault="006B66D2" w:rsidP="006024C0">
      <w:pPr>
        <w:rPr>
          <w:rFonts w:ascii="Arial" w:hAnsi="Arial" w:cs="Arial"/>
          <w:sz w:val="28"/>
          <w:szCs w:val="28"/>
          <w:lang w:val="it-IT"/>
        </w:rPr>
      </w:pPr>
    </w:p>
    <w:p w14:paraId="7730C1C2" w14:textId="77777777" w:rsidR="006024C0" w:rsidRPr="006024C0" w:rsidRDefault="006B66D2" w:rsidP="006B66D2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Carta dei modi della pillox in banda S</w:t>
      </w:r>
    </w:p>
    <w:p w14:paraId="248624E4" w14:textId="77777777" w:rsidR="00F019F6" w:rsidRDefault="00F019F6">
      <w:pPr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br w:type="page"/>
      </w:r>
    </w:p>
    <w:p w14:paraId="49420A95" w14:textId="77777777" w:rsidR="006024C0" w:rsidRPr="006024C0" w:rsidRDefault="00B8204F" w:rsidP="00F019F6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lastRenderedPageBreak/>
        <w:t xml:space="preserve">1. </w:t>
      </w:r>
      <w:r w:rsidR="006024C0" w:rsidRPr="006024C0">
        <w:rPr>
          <w:rFonts w:ascii="Arial" w:hAnsi="Arial" w:cs="Arial"/>
          <w:b/>
          <w:sz w:val="32"/>
          <w:szCs w:val="32"/>
          <w:lang w:val="it-IT"/>
        </w:rPr>
        <w:t>CAVITA’ PILLBOX (BANDA S): IDENTIFICAZIONE DEI MODI</w:t>
      </w:r>
    </w:p>
    <w:p w14:paraId="059CC21C" w14:textId="77777777" w:rsidR="001D24A5" w:rsidRDefault="006024C0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Le antenne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montate eccitano efficacemente solo i modi TM. Fate attenzione che alcuni modi sono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chiaramente visibili solo in intervalli di misura stretti intorno alla frequenza attesa del modo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(scegliete quindi l’intervallo di frequenza di misura, facendovi guidare dalle attese teoriche di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Fig. 1).</w:t>
      </w:r>
      <w:r w:rsidR="006E7E6E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69CF66B0" w14:textId="77777777" w:rsidR="001D24A5" w:rsidRDefault="001D24A5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Scegliere </w:t>
      </w:r>
      <w:r w:rsidRPr="001D24A5">
        <w:rPr>
          <w:rFonts w:ascii="Arial" w:hAnsi="Arial" w:cs="Arial"/>
          <w:b/>
          <w:sz w:val="28"/>
          <w:szCs w:val="28"/>
          <w:lang w:val="it-IT"/>
        </w:rPr>
        <w:t>1600</w:t>
      </w:r>
      <w:r>
        <w:rPr>
          <w:rFonts w:ascii="Arial" w:hAnsi="Arial" w:cs="Arial"/>
          <w:sz w:val="28"/>
          <w:szCs w:val="28"/>
          <w:lang w:val="it-IT"/>
        </w:rPr>
        <w:t xml:space="preserve"> punti di misura.</w:t>
      </w:r>
    </w:p>
    <w:p w14:paraId="1BF915EF" w14:textId="77777777" w:rsidR="00EA7917" w:rsidRDefault="00EA7917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1.1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EA7917">
        <w:rPr>
          <w:rFonts w:ascii="Arial" w:hAnsi="Arial" w:cs="Arial"/>
          <w:b/>
          <w:sz w:val="28"/>
          <w:szCs w:val="28"/>
          <w:lang w:val="it-IT"/>
        </w:rPr>
        <w:t>misurare la frequenza di risonanza dei modi visibili</w:t>
      </w:r>
      <w:r w:rsidR="00B41AFC">
        <w:rPr>
          <w:rFonts w:ascii="Arial" w:hAnsi="Arial" w:cs="Arial"/>
          <w:b/>
          <w:sz w:val="28"/>
          <w:szCs w:val="28"/>
          <w:lang w:val="it-IT"/>
        </w:rPr>
        <w:t xml:space="preserve"> fino a </w:t>
      </w:r>
      <w:r w:rsidR="00B41AFC" w:rsidRPr="00B41AFC">
        <w:rPr>
          <w:rFonts w:ascii="Arial" w:hAnsi="Arial" w:cs="Arial"/>
          <w:b/>
          <w:color w:val="FF0000"/>
          <w:sz w:val="28"/>
          <w:szCs w:val="28"/>
          <w:lang w:val="it-IT"/>
        </w:rPr>
        <w:t>6GHz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. </w:t>
      </w:r>
      <w:r>
        <w:rPr>
          <w:rFonts w:ascii="Arial" w:hAnsi="Arial" w:cs="Arial"/>
          <w:sz w:val="28"/>
          <w:szCs w:val="28"/>
          <w:lang w:val="it-IT"/>
        </w:rPr>
        <w:t xml:space="preserve">Riportare nella relazione una tabella con il nome del modo, la frequenza di risonanza attesa e quella misurata.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3DCB3CE7" w14:textId="77777777" w:rsidR="00C07EEC" w:rsidRPr="006024C0" w:rsidRDefault="00C07EEC" w:rsidP="00C07EE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8EC43E8" w14:textId="77777777" w:rsidR="00EA7917" w:rsidRDefault="00EA7917" w:rsidP="001D24A5">
      <w:pPr>
        <w:rPr>
          <w:rFonts w:ascii="Arial" w:hAnsi="Arial" w:cs="Arial"/>
          <w:b/>
          <w:sz w:val="28"/>
          <w:szCs w:val="28"/>
          <w:lang w:val="it-IT"/>
        </w:rPr>
      </w:pPr>
    </w:p>
    <w:p w14:paraId="5AF5FAE3" w14:textId="77777777" w:rsidR="00C07EEC" w:rsidRPr="00C07EEC" w:rsidRDefault="00EA7917" w:rsidP="00C07EE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2</w:t>
      </w:r>
      <w:r w:rsidR="001D24A5">
        <w:rPr>
          <w:rFonts w:ascii="Arial" w:hAnsi="Arial" w:cs="Arial"/>
          <w:b/>
          <w:sz w:val="28"/>
          <w:szCs w:val="28"/>
          <w:lang w:val="it-IT"/>
        </w:rPr>
        <w:t>.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>CAVITA’ PILLBOX (BANDA S): CARATTERIZZAZIONE DEL TM010</w:t>
      </w:r>
    </w:p>
    <w:p w14:paraId="29A6CDFA" w14:textId="77777777" w:rsidR="006024C0" w:rsidRPr="006024C0" w:rsidRDefault="006024C0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Scegliere un intervallo di frequenze intorno al primo modo </w:t>
      </w:r>
      <w:r w:rsidR="0017274A">
        <w:rPr>
          <w:rFonts w:ascii="Arial" w:hAnsi="Arial" w:cs="Arial"/>
          <w:sz w:val="28"/>
          <w:szCs w:val="28"/>
          <w:lang w:val="it-IT"/>
        </w:rPr>
        <w:t>per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vedere la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risonanza sulla carta di Smith e calibrare</w:t>
      </w:r>
      <w:r w:rsidR="0017274A">
        <w:rPr>
          <w:rFonts w:ascii="Arial" w:hAnsi="Arial" w:cs="Arial"/>
          <w:sz w:val="28"/>
          <w:szCs w:val="28"/>
          <w:lang w:val="it-IT"/>
        </w:rPr>
        <w:t xml:space="preserve"> la misura in riflessione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1D24A5">
        <w:rPr>
          <w:rFonts w:ascii="Arial" w:hAnsi="Arial" w:cs="Arial"/>
          <w:sz w:val="28"/>
          <w:szCs w:val="28"/>
          <w:lang w:val="it-IT"/>
        </w:rPr>
        <w:t xml:space="preserve">su una porta con </w:t>
      </w:r>
      <w:r w:rsidR="001D24A5" w:rsidRPr="0017274A">
        <w:rPr>
          <w:rFonts w:ascii="Arial" w:hAnsi="Arial" w:cs="Arial"/>
          <w:b/>
          <w:sz w:val="28"/>
          <w:szCs w:val="28"/>
          <w:lang w:val="it-IT"/>
        </w:rPr>
        <w:t>calibrazione 1port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  <w:r w:rsidR="00DA0C15">
        <w:rPr>
          <w:rFonts w:ascii="Arial" w:hAnsi="Arial" w:cs="Arial"/>
          <w:sz w:val="28"/>
          <w:szCs w:val="28"/>
          <w:lang w:val="it-IT"/>
        </w:rPr>
        <w:t xml:space="preserve"> L’intervallo è scelto bene, se dopo la calibrazione, sulla carta di Smith vedete </w:t>
      </w:r>
      <w:r w:rsidR="00DA0C15" w:rsidRPr="006024C0">
        <w:rPr>
          <w:rFonts w:ascii="Arial" w:hAnsi="Arial" w:cs="Arial"/>
          <w:sz w:val="28"/>
          <w:szCs w:val="28"/>
          <w:lang w:val="it-IT"/>
        </w:rPr>
        <w:t>un</w:t>
      </w:r>
      <w:r w:rsidR="00DA0C15">
        <w:rPr>
          <w:rFonts w:ascii="Arial" w:hAnsi="Arial" w:cs="Arial"/>
          <w:sz w:val="28"/>
          <w:szCs w:val="28"/>
          <w:lang w:val="it-IT"/>
        </w:rPr>
        <w:t xml:space="preserve"> cerchio con dei prolungamenti. </w:t>
      </w:r>
    </w:p>
    <w:p w14:paraId="7F38BECB" w14:textId="77777777" w:rsidR="001D24A5" w:rsidRDefault="001D24A5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2.1 Misurare la frequenza di risonanza </w:t>
      </w:r>
      <w:r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>
        <w:rPr>
          <w:rFonts w:ascii="Arial" w:hAnsi="Arial" w:cs="Arial"/>
          <w:sz w:val="28"/>
          <w:szCs w:val="28"/>
          <w:lang w:val="it-IT"/>
        </w:rPr>
        <w:t xml:space="preserve">il fattore di merito “unloaded”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Pr="001D24A5">
        <w:rPr>
          <w:rFonts w:ascii="Arial" w:hAnsi="Arial" w:cs="Arial"/>
          <w:b/>
          <w:sz w:val="28"/>
          <w:szCs w:val="28"/>
          <w:lang w:val="it-IT"/>
        </w:rPr>
        <w:t>1</w:t>
      </w:r>
      <w:r>
        <w:rPr>
          <w:rFonts w:ascii="Arial" w:hAnsi="Arial" w:cs="Arial"/>
          <w:sz w:val="28"/>
          <w:szCs w:val="28"/>
          <w:lang w:val="it-IT"/>
        </w:rPr>
        <w:t xml:space="preserve"> misurando da un’antenna della cavità. Verificare dalla carta di Smith l’accoppiamento e riportarlo nella relazione; nella relazione riportare anche la conversione in impedenza con i valori dei marker per la misura di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881E0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881E01" w:rsidRPr="00881E01">
        <w:rPr>
          <w:rFonts w:ascii="Arial" w:hAnsi="Arial" w:cs="Arial"/>
          <w:sz w:val="28"/>
          <w:szCs w:val="28"/>
          <w:lang w:val="it-IT"/>
        </w:rPr>
        <w:t>e la misura di V</w:t>
      </w:r>
      <w:r w:rsidR="00881E01"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="00881E01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281AD7E" w14:textId="7BE44B89" w:rsidR="00324463" w:rsidRPr="00174F83" w:rsidRDefault="00324463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930DF3">
        <w:rPr>
          <w:rFonts w:ascii="Arial" w:hAnsi="Arial" w:cs="Arial"/>
          <w:sz w:val="28"/>
          <w:szCs w:val="28"/>
          <w:lang w:val="it-IT"/>
        </w:rPr>
        <w:t>2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</w:t>
      </w:r>
      <w:r w:rsidR="00930DF3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2.1 riportare in un </w:t>
      </w:r>
      <w:r w:rsidR="00930DF3">
        <w:rPr>
          <w:rFonts w:ascii="Arial" w:hAnsi="Arial" w:cs="Arial"/>
          <w:sz w:val="28"/>
          <w:szCs w:val="28"/>
          <w:lang w:val="it-IT"/>
        </w:rPr>
        <w:t xml:space="preserve">grafico </w:t>
      </w:r>
      <w:r>
        <w:rPr>
          <w:rFonts w:ascii="Arial" w:hAnsi="Arial" w:cs="Arial"/>
          <w:sz w:val="28"/>
          <w:szCs w:val="28"/>
          <w:lang w:val="it-IT"/>
        </w:rPr>
        <w:t>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(usare MATLAB)</w:t>
      </w:r>
      <w:r>
        <w:rPr>
          <w:rFonts w:ascii="Arial" w:hAnsi="Arial" w:cs="Arial"/>
          <w:sz w:val="28"/>
          <w:szCs w:val="28"/>
          <w:lang w:val="it-IT"/>
        </w:rPr>
        <w:t>.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>In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 w:rsidR="00174F83">
        <w:rPr>
          <w:rFonts w:ascii="Arial" w:hAnsi="Arial" w:cs="Arial"/>
          <w:sz w:val="28"/>
          <w:szCs w:val="28"/>
          <w:lang w:val="it-IT"/>
        </w:rPr>
        <w:t>è più</w:t>
      </w:r>
      <w:r w:rsidR="00174F83"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 della deviazione normalizzata  dalla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3E9A65E" w14:textId="561119E9" w:rsidR="00324463" w:rsidRPr="00D62EBE" w:rsidRDefault="00930DF3" w:rsidP="00C07EEC">
      <w:pPr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2.3</w:t>
      </w:r>
      <w:r w:rsidR="00324463">
        <w:rPr>
          <w:rFonts w:ascii="Arial" w:hAnsi="Arial" w:cs="Arial"/>
          <w:sz w:val="28"/>
          <w:szCs w:val="28"/>
          <w:lang w:val="it-IT"/>
        </w:rPr>
        <w:t xml:space="preserve"> Utilizzando la funzione memoria dello strumento, paragonare le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misure della riflessione </w:t>
      </w:r>
      <w:r w:rsidR="00324463">
        <w:rPr>
          <w:rFonts w:ascii="Arial" w:hAnsi="Arial" w:cs="Arial"/>
          <w:sz w:val="28"/>
          <w:szCs w:val="28"/>
          <w:lang w:val="it-IT"/>
        </w:rPr>
        <w:t xml:space="preserve">alla porta ottenuta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lasciando l’altra antenna aperta</w:t>
      </w:r>
      <w:r w:rsidR="00324463">
        <w:rPr>
          <w:rFonts w:ascii="Arial" w:hAnsi="Arial" w:cs="Arial"/>
          <w:sz w:val="28"/>
          <w:szCs w:val="28"/>
          <w:lang w:val="it-IT"/>
        </w:rPr>
        <w:t xml:space="preserve"> e poi chiudendola con un carico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di 50</w:t>
      </w:r>
      <w:r w:rsidR="00897D97" w:rsidRPr="00897D97">
        <w:rPr>
          <w:rFonts w:ascii="Symbol" w:hAnsi="Symbol" w:cs="Arial"/>
          <w:sz w:val="28"/>
          <w:szCs w:val="28"/>
          <w:lang w:val="it-IT"/>
        </w:rPr>
        <w:t></w:t>
      </w:r>
      <w:r w:rsidR="00324463">
        <w:rPr>
          <w:rFonts w:ascii="Arial" w:hAnsi="Arial" w:cs="Arial"/>
          <w:sz w:val="28"/>
          <w:szCs w:val="28"/>
          <w:lang w:val="it-IT"/>
        </w:rPr>
        <w:t xml:space="preserve">. </w:t>
      </w:r>
      <w:r>
        <w:rPr>
          <w:rFonts w:ascii="Arial" w:hAnsi="Arial" w:cs="Arial"/>
          <w:sz w:val="28"/>
          <w:szCs w:val="28"/>
          <w:lang w:val="it-IT"/>
        </w:rPr>
        <w:t>R</w:t>
      </w:r>
      <w:r w:rsidR="00324463">
        <w:rPr>
          <w:rFonts w:ascii="Arial" w:hAnsi="Arial" w:cs="Arial"/>
          <w:sz w:val="28"/>
          <w:szCs w:val="28"/>
          <w:lang w:val="it-IT"/>
        </w:rPr>
        <w:t>iportare sulla relazione lo schermo dello strumento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(file PNG)</w:t>
      </w:r>
      <w:r w:rsidR="00324463">
        <w:rPr>
          <w:rFonts w:ascii="Arial" w:hAnsi="Arial" w:cs="Arial"/>
          <w:sz w:val="28"/>
          <w:szCs w:val="28"/>
          <w:lang w:val="it-IT"/>
        </w:rPr>
        <w:t xml:space="preserve">. </w:t>
      </w:r>
      <w:r w:rsidR="0032446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65A05E0E" w14:textId="118BF5DF" w:rsidR="00D62EBE" w:rsidRDefault="001651C2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lastRenderedPageBreak/>
        <w:t>2.4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Fare una tabella riepilogativa delle misure di </w:t>
      </w:r>
      <w:r w:rsidR="00D62EBE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D62EBE">
        <w:rPr>
          <w:rFonts w:ascii="Arial" w:hAnsi="Arial" w:cs="Arial"/>
          <w:sz w:val="28"/>
          <w:szCs w:val="28"/>
          <w:lang w:val="it-IT"/>
        </w:rPr>
        <w:t xml:space="preserve">, </w:t>
      </w:r>
      <w:r w:rsidR="00D62EBE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e </w:t>
      </w:r>
      <w:r w:rsidR="00D62EBE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misurati</w:t>
      </w:r>
      <w:r w:rsidR="00C307D8">
        <w:rPr>
          <w:rFonts w:ascii="Arial" w:hAnsi="Arial" w:cs="Arial"/>
          <w:sz w:val="28"/>
          <w:szCs w:val="28"/>
          <w:lang w:val="it-IT"/>
        </w:rPr>
        <w:t xml:space="preserve">, mettendo anche le attese teoriche per </w:t>
      </w:r>
      <w:r w:rsidR="00C307D8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C307D8">
        <w:rPr>
          <w:rFonts w:ascii="Arial" w:hAnsi="Arial" w:cs="Arial"/>
          <w:sz w:val="28"/>
          <w:szCs w:val="28"/>
          <w:lang w:val="it-IT"/>
        </w:rPr>
        <w:t xml:space="preserve"> e </w:t>
      </w:r>
      <w:r w:rsidR="00C307D8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D62EBE">
        <w:rPr>
          <w:rFonts w:ascii="Arial" w:hAnsi="Arial" w:cs="Arial"/>
          <w:sz w:val="28"/>
          <w:szCs w:val="28"/>
          <w:lang w:val="it-IT"/>
        </w:rPr>
        <w:t>.</w:t>
      </w:r>
      <w:r w:rsidR="00C307D8">
        <w:rPr>
          <w:rFonts w:ascii="Arial" w:hAnsi="Arial" w:cs="Arial"/>
          <w:sz w:val="28"/>
          <w:szCs w:val="28"/>
          <w:lang w:val="it-IT"/>
        </w:rPr>
        <w:t xml:space="preserve"> </w:t>
      </w:r>
      <w:r w:rsidR="00133D71">
        <w:rPr>
          <w:rFonts w:ascii="Arial" w:hAnsi="Arial" w:cs="Arial"/>
          <w:sz w:val="28"/>
          <w:szCs w:val="28"/>
          <w:lang w:val="it-IT"/>
        </w:rPr>
        <w:t>In questa tab</w:t>
      </w:r>
      <w:r w:rsidR="00B94CC5">
        <w:rPr>
          <w:rFonts w:ascii="Arial" w:hAnsi="Arial" w:cs="Arial"/>
          <w:sz w:val="28"/>
          <w:szCs w:val="28"/>
          <w:lang w:val="it-IT"/>
        </w:rPr>
        <w:t>ella aggingere anche i valori</w:t>
      </w:r>
      <w:r w:rsid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="00133D71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133D71">
        <w:rPr>
          <w:rFonts w:ascii="Arial" w:hAnsi="Arial" w:cs="Arial"/>
          <w:sz w:val="28"/>
          <w:szCs w:val="28"/>
          <w:lang w:val="it-IT"/>
        </w:rPr>
        <w:t xml:space="preserve">, </w:t>
      </w:r>
      <w:r w:rsidR="00133D71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133D71">
        <w:rPr>
          <w:rFonts w:ascii="Arial" w:hAnsi="Arial" w:cs="Arial"/>
          <w:sz w:val="28"/>
          <w:szCs w:val="28"/>
          <w:lang w:val="it-IT"/>
        </w:rPr>
        <w:t xml:space="preserve"> e </w:t>
      </w:r>
      <w:r w:rsidR="00133D71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133D7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133D71">
        <w:rPr>
          <w:rFonts w:ascii="Arial" w:hAnsi="Arial" w:cs="Arial"/>
          <w:sz w:val="28"/>
          <w:szCs w:val="28"/>
          <w:lang w:val="it-IT"/>
        </w:rPr>
        <w:t xml:space="preserve">ottenuti con la routine </w:t>
      </w:r>
      <w:r w:rsidR="00133D71" w:rsidRPr="00B94CC5">
        <w:rPr>
          <w:rFonts w:ascii="Arial" w:hAnsi="Arial" w:cs="Arial"/>
          <w:b/>
          <w:sz w:val="28"/>
          <w:szCs w:val="28"/>
          <w:lang w:val="it-IT"/>
        </w:rPr>
        <w:t>ReflectionFitResonance.m</w:t>
      </w:r>
      <w:r w:rsidR="00133D71">
        <w:rPr>
          <w:rFonts w:ascii="Arial" w:hAnsi="Arial" w:cs="Arial"/>
          <w:sz w:val="28"/>
          <w:szCs w:val="28"/>
          <w:lang w:val="it-IT"/>
        </w:rPr>
        <w:t>.</w:t>
      </w:r>
      <w:r w:rsidR="00133D71" w:rsidRP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="00C307D8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CE7EA97" w14:textId="0AF74BB6" w:rsidR="006024C0" w:rsidRPr="006024C0" w:rsidRDefault="00C37EB6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Fare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</w:t>
      </w:r>
      <w:r w:rsidR="00C307D8">
        <w:rPr>
          <w:rFonts w:ascii="Arial" w:hAnsi="Arial" w:cs="Arial"/>
          <w:sz w:val="28"/>
          <w:szCs w:val="28"/>
          <w:lang w:val="it-IT"/>
        </w:rPr>
        <w:t>le seguenti misure aggiuntive</w:t>
      </w:r>
      <w:r w:rsidR="00BC444B">
        <w:rPr>
          <w:rFonts w:ascii="Arial" w:hAnsi="Arial" w:cs="Arial"/>
          <w:sz w:val="28"/>
          <w:szCs w:val="28"/>
          <w:lang w:val="it-IT"/>
        </w:rPr>
        <w:t xml:space="preserve">, partendo dalla situazione </w:t>
      </w:r>
      <w:r w:rsidR="00BC444B" w:rsidRPr="00BC444B">
        <w:rPr>
          <w:rFonts w:ascii="Arial" w:hAnsi="Arial" w:cs="Arial"/>
          <w:b/>
          <w:sz w:val="28"/>
          <w:szCs w:val="28"/>
          <w:lang w:val="it-IT"/>
        </w:rPr>
        <w:t>senza</w:t>
      </w:r>
      <w:r w:rsidR="00BC444B">
        <w:rPr>
          <w:rFonts w:ascii="Arial" w:hAnsi="Arial" w:cs="Arial"/>
          <w:sz w:val="28"/>
          <w:szCs w:val="28"/>
          <w:lang w:val="it-IT"/>
        </w:rPr>
        <w:t xml:space="preserve"> PHASE OFFSET</w:t>
      </w:r>
      <w:r w:rsidR="006024C0"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681F9A37" w14:textId="4E06754C" w:rsidR="006024C0" w:rsidRPr="006024C0" w:rsidRDefault="001651C2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2.5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Una misura veloce di </w:t>
      </w:r>
      <w:r w:rsidR="006024C0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pu</w:t>
      </w:r>
      <w:r w:rsidR="00C07EEC">
        <w:rPr>
          <w:rFonts w:ascii="Arial" w:hAnsi="Arial" w:cs="Arial"/>
          <w:sz w:val="28"/>
          <w:szCs w:val="28"/>
          <w:lang w:val="it-IT"/>
        </w:rPr>
        <w:t>ò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essere ottenuta da Eq. 2, stimando la pendenza della curva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di fase vicino alla frequenza di risonanza con il suo rapporto incrementale (usare i Delta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Markers). Fate attenzione che fase(</w:t>
      </w:r>
      <w:r w:rsidR="006024C0" w:rsidRPr="006024C0">
        <w:rPr>
          <w:rFonts w:ascii="Arial" w:hAnsi="Arial" w:cs="Arial"/>
          <w:sz w:val="28"/>
          <w:szCs w:val="28"/>
          <w:lang w:val="it-IT"/>
        </w:rPr>
        <w:t>S11</w:t>
      </w:r>
      <w:r w:rsidR="00C07EEC">
        <w:rPr>
          <w:rFonts w:ascii="Arial" w:hAnsi="Arial" w:cs="Arial"/>
          <w:sz w:val="28"/>
          <w:szCs w:val="28"/>
          <w:lang w:val="it-IT"/>
        </w:rPr>
        <w:t xml:space="preserve">)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C07EEC">
        <w:rPr>
          <w:rFonts w:ascii="Arial" w:hAnsi="Arial" w:cs="Arial"/>
          <w:sz w:val="28"/>
          <w:szCs w:val="28"/>
          <w:lang w:val="it-IT"/>
        </w:rPr>
        <w:t>è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espresso in radianti.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F6C1775" w14:textId="6EB0D310" w:rsidR="006024C0" w:rsidRPr="006024C0" w:rsidRDefault="00C307D8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6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Dalle misure della fase dei coefficienti di riflessione, ricavare la misura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di </w:t>
      </w:r>
      <w:r w:rsidR="006024C0" w:rsidRPr="005F4B51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(con incertezza) interpolando la parte lineare (riportando il grafico della retta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interpolante sul grafico della fase).</w:t>
      </w:r>
      <w:r w:rsidR="00174F83" w:rsidRPr="00174F83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0CCB76D" w14:textId="13DF86D7" w:rsidR="006024C0" w:rsidRPr="006024C0" w:rsidRDefault="00C307D8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7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Fare una tabella conclusiva con i </w:t>
      </w:r>
      <w:r w:rsidR="00174F83">
        <w:rPr>
          <w:rFonts w:ascii="Arial" w:hAnsi="Arial" w:cs="Arial"/>
          <w:sz w:val="28"/>
          <w:szCs w:val="28"/>
          <w:lang w:val="it-IT"/>
        </w:rPr>
        <w:t>2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valori di </w:t>
      </w:r>
      <w:r w:rsidR="006024C0" w:rsidRPr="00174F83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misurati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dalla fase, quello misurato con la conversione in impedenza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ed il suo valore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teorico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dalla tabella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di Fig.1</w:t>
      </w:r>
      <w:r w:rsidR="006024C0" w:rsidRPr="006024C0">
        <w:rPr>
          <w:rFonts w:ascii="Arial" w:hAnsi="Arial" w:cs="Arial"/>
          <w:sz w:val="28"/>
          <w:szCs w:val="28"/>
          <w:lang w:val="it-IT"/>
        </w:rPr>
        <w:t>.</w:t>
      </w:r>
      <w:r w:rsid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8A594DC" w14:textId="3AA40ADA" w:rsidR="00BC444B" w:rsidRPr="006024C0" w:rsidRDefault="00BC444B" w:rsidP="00BC444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8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Riportare </w:t>
      </w:r>
      <w:r>
        <w:rPr>
          <w:rFonts w:ascii="Arial" w:hAnsi="Arial" w:cs="Arial"/>
          <w:sz w:val="28"/>
          <w:szCs w:val="28"/>
          <w:lang w:val="it-IT"/>
        </w:rPr>
        <w:t>in una carta di Smith la misura della r</w:t>
      </w:r>
      <w:r w:rsidR="00D21208">
        <w:rPr>
          <w:rFonts w:ascii="Arial" w:hAnsi="Arial" w:cs="Arial"/>
          <w:sz w:val="28"/>
          <w:szCs w:val="28"/>
          <w:lang w:val="it-IT"/>
        </w:rPr>
        <w:t>iflessione ad una porta e quella ottenuta</w:t>
      </w:r>
      <w:r>
        <w:rPr>
          <w:rFonts w:ascii="Arial" w:hAnsi="Arial" w:cs="Arial"/>
          <w:sz w:val="28"/>
          <w:szCs w:val="28"/>
          <w:lang w:val="it-IT"/>
        </w:rPr>
        <w:t xml:space="preserve"> dal modello teorico, ricavando cioè il coefficiente di riflessione a partire dall’impedenza in (3).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234C819B" w14:textId="77777777" w:rsidR="00BC444B" w:rsidRDefault="00BC444B" w:rsidP="00C07EE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4914EE4D" w14:textId="77777777" w:rsidR="00BC444B" w:rsidRDefault="00BC444B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p w14:paraId="4306D564" w14:textId="77777777" w:rsidR="00C07EEC" w:rsidRPr="00C07EEC" w:rsidRDefault="0017274A" w:rsidP="00C07EE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3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CAVITA’ PILLBOX (BANDA S): MODO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sym w:font="Symbol" w:char="F062"/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 &gt; 1</w:t>
      </w:r>
    </w:p>
    <w:p w14:paraId="783539DD" w14:textId="4CB2ED98" w:rsidR="006024C0" w:rsidRPr="006024C0" w:rsidRDefault="006024C0" w:rsidP="00A816AD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Trovare il primo modo in cui almeno una delle antenne sia sovra-accoppiata (</w:t>
      </w:r>
      <w:r w:rsidR="001D5B5A">
        <w:rPr>
          <w:rFonts w:ascii="Arial" w:hAnsi="Arial" w:cs="Arial"/>
          <w:sz w:val="28"/>
          <w:szCs w:val="28"/>
          <w:lang w:val="it-IT"/>
        </w:rPr>
        <w:t>è il modo che risuona intorno a 5.6GHz</w:t>
      </w:r>
      <w:r w:rsidR="0017274A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. Scegliere un intervallo di frequenze opportuno, </w:t>
      </w:r>
      <w:r w:rsidR="0017274A" w:rsidRPr="006024C0">
        <w:rPr>
          <w:rFonts w:ascii="Arial" w:hAnsi="Arial" w:cs="Arial"/>
          <w:sz w:val="28"/>
          <w:szCs w:val="28"/>
          <w:lang w:val="it-IT"/>
        </w:rPr>
        <w:t>e calibrare</w:t>
      </w:r>
      <w:r w:rsidR="0017274A">
        <w:rPr>
          <w:rFonts w:ascii="Arial" w:hAnsi="Arial" w:cs="Arial"/>
          <w:sz w:val="28"/>
          <w:szCs w:val="28"/>
          <w:lang w:val="it-IT"/>
        </w:rPr>
        <w:t xml:space="preserve"> la misura in riflessione</w:t>
      </w:r>
      <w:r w:rsidR="0017274A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17274A">
        <w:rPr>
          <w:rFonts w:ascii="Arial" w:hAnsi="Arial" w:cs="Arial"/>
          <w:sz w:val="28"/>
          <w:szCs w:val="28"/>
          <w:lang w:val="it-IT"/>
        </w:rPr>
        <w:t xml:space="preserve">su una porta con </w:t>
      </w:r>
      <w:r w:rsidR="0017274A" w:rsidRPr="0017274A">
        <w:rPr>
          <w:rFonts w:ascii="Arial" w:hAnsi="Arial" w:cs="Arial"/>
          <w:b/>
          <w:sz w:val="28"/>
          <w:szCs w:val="28"/>
          <w:lang w:val="it-IT"/>
        </w:rPr>
        <w:t>calibrazione 1port</w:t>
      </w:r>
      <w:r w:rsidR="0017274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17274A" w:rsidRPr="0017274A">
        <w:rPr>
          <w:rFonts w:ascii="Arial" w:hAnsi="Arial" w:cs="Arial"/>
          <w:sz w:val="28"/>
          <w:szCs w:val="28"/>
          <w:lang w:val="it-IT"/>
        </w:rPr>
        <w:t>(come fatto per il TM010).</w:t>
      </w:r>
    </w:p>
    <w:p w14:paraId="035380DA" w14:textId="3849D965" w:rsidR="0017274A" w:rsidRDefault="0017274A" w:rsidP="0017274A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3.1 Misurare la frequenza di risonanza </w:t>
      </w:r>
      <w:r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>
        <w:rPr>
          <w:rFonts w:ascii="Arial" w:hAnsi="Arial" w:cs="Arial"/>
          <w:sz w:val="28"/>
          <w:szCs w:val="28"/>
          <w:lang w:val="it-IT"/>
        </w:rPr>
        <w:t xml:space="preserve">il fattore di merito “unloaded”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Pr="001D24A5">
        <w:rPr>
          <w:rFonts w:ascii="Arial" w:hAnsi="Arial" w:cs="Arial"/>
          <w:b/>
          <w:sz w:val="28"/>
          <w:szCs w:val="28"/>
          <w:lang w:val="it-IT"/>
        </w:rPr>
        <w:t>1</w:t>
      </w:r>
      <w:r>
        <w:rPr>
          <w:rFonts w:ascii="Arial" w:hAnsi="Arial" w:cs="Arial"/>
          <w:sz w:val="28"/>
          <w:szCs w:val="28"/>
          <w:lang w:val="it-IT"/>
        </w:rPr>
        <w:t xml:space="preserve"> misurando da un’antenna della cavità. Verificare dalla carta di Smith l’accoppiamento e riportarlo nella relazione; nella relazione riportare anche la conversione in impedenza con i valori dei marker per la misura di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881E01">
        <w:rPr>
          <w:rFonts w:ascii="Arial" w:hAnsi="Arial" w:cs="Arial"/>
          <w:sz w:val="28"/>
          <w:szCs w:val="28"/>
          <w:lang w:val="it-IT"/>
        </w:rPr>
        <w:t>e la misura di V</w:t>
      </w:r>
      <w:r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="00B94CC5">
        <w:rPr>
          <w:rFonts w:ascii="Arial" w:hAnsi="Arial" w:cs="Arial"/>
          <w:sz w:val="28"/>
          <w:szCs w:val="28"/>
          <w:lang w:val="it-IT"/>
        </w:rPr>
        <w:t xml:space="preserve">Riportare anche i valori </w:t>
      </w:r>
      <w:bookmarkStart w:id="0" w:name="_GoBack"/>
      <w:bookmarkEnd w:id="0"/>
      <w:r w:rsidR="000404E9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0404E9">
        <w:rPr>
          <w:rFonts w:ascii="Arial" w:hAnsi="Arial" w:cs="Arial"/>
          <w:sz w:val="28"/>
          <w:szCs w:val="28"/>
          <w:lang w:val="it-IT"/>
        </w:rPr>
        <w:t xml:space="preserve">, </w:t>
      </w:r>
      <w:r w:rsidR="000404E9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0404E9">
        <w:rPr>
          <w:rFonts w:ascii="Arial" w:hAnsi="Arial" w:cs="Arial"/>
          <w:sz w:val="28"/>
          <w:szCs w:val="28"/>
          <w:lang w:val="it-IT"/>
        </w:rPr>
        <w:t xml:space="preserve"> e </w:t>
      </w:r>
      <w:r w:rsidR="000404E9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0404E9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404E9">
        <w:rPr>
          <w:rFonts w:ascii="Arial" w:hAnsi="Arial" w:cs="Arial"/>
          <w:sz w:val="28"/>
          <w:szCs w:val="28"/>
          <w:lang w:val="it-IT"/>
        </w:rPr>
        <w:t xml:space="preserve">ottenuti con la routine </w:t>
      </w:r>
      <w:r w:rsidR="000404E9" w:rsidRPr="00B94CC5">
        <w:rPr>
          <w:rFonts w:ascii="Arial" w:hAnsi="Arial" w:cs="Arial"/>
          <w:b/>
          <w:sz w:val="28"/>
          <w:szCs w:val="28"/>
          <w:lang w:val="it-IT"/>
        </w:rPr>
        <w:t>ReflectionFitResonance.m</w:t>
      </w:r>
      <w:r w:rsidR="000404E9">
        <w:rPr>
          <w:rFonts w:ascii="Arial" w:hAnsi="Arial" w:cs="Arial"/>
          <w:sz w:val="28"/>
          <w:szCs w:val="28"/>
          <w:lang w:val="it-IT"/>
        </w:rPr>
        <w:t>.</w:t>
      </w:r>
      <w:r w:rsidR="000404E9" w:rsidRP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B03C2DE" w14:textId="4A0EC784" w:rsidR="0017274A" w:rsidRPr="00174F83" w:rsidRDefault="0017274A" w:rsidP="0017274A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3.</w:t>
      </w:r>
      <w:r w:rsidR="00E96AA8">
        <w:rPr>
          <w:rFonts w:ascii="Arial" w:hAnsi="Arial" w:cs="Arial"/>
          <w:sz w:val="28"/>
          <w:szCs w:val="28"/>
          <w:lang w:val="it-IT"/>
        </w:rPr>
        <w:t>2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nei punti </w:t>
      </w:r>
      <w:r w:rsidR="000D68CF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>.1 riportare in un grafico 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(usare MATLAB)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6024C0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>
        <w:rPr>
          <w:rFonts w:ascii="Arial" w:hAnsi="Arial" w:cs="Arial"/>
          <w:sz w:val="28"/>
          <w:szCs w:val="28"/>
          <w:lang w:val="it-IT"/>
        </w:rPr>
        <w:t>è più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</w:t>
      </w:r>
      <w:r w:rsidR="001F25DF">
        <w:rPr>
          <w:rFonts w:ascii="Arial" w:hAnsi="Arial" w:cs="Arial"/>
          <w:sz w:val="28"/>
          <w:szCs w:val="28"/>
          <w:lang w:val="it-IT"/>
        </w:rPr>
        <w:t xml:space="preserve"> della deviazione normalizzata </w:t>
      </w:r>
      <w:r w:rsidRPr="006024C0">
        <w:rPr>
          <w:rFonts w:ascii="Arial" w:hAnsi="Arial" w:cs="Arial"/>
          <w:sz w:val="28"/>
          <w:szCs w:val="28"/>
          <w:lang w:val="it-IT"/>
        </w:rPr>
        <w:t>dalla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5A57BBDA" w14:textId="0B109377" w:rsidR="0017274A" w:rsidRPr="00D62EBE" w:rsidRDefault="0017274A" w:rsidP="0017274A">
      <w:pPr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3.</w:t>
      </w:r>
      <w:r w:rsidR="00E96AA8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1F25DF">
        <w:rPr>
          <w:rFonts w:ascii="Arial" w:hAnsi="Arial" w:cs="Arial"/>
          <w:sz w:val="28"/>
          <w:szCs w:val="28"/>
          <w:lang w:val="it-IT"/>
        </w:rPr>
        <w:t xml:space="preserve">Utilizzando la funzione memoria dello strumento, paragonare le </w:t>
      </w:r>
      <w:r w:rsidR="001F25DF" w:rsidRPr="006024C0">
        <w:rPr>
          <w:rFonts w:ascii="Arial" w:hAnsi="Arial" w:cs="Arial"/>
          <w:sz w:val="28"/>
          <w:szCs w:val="28"/>
          <w:lang w:val="it-IT"/>
        </w:rPr>
        <w:t xml:space="preserve">misure della riflessione </w:t>
      </w:r>
      <w:r w:rsidR="001F25DF">
        <w:rPr>
          <w:rFonts w:ascii="Arial" w:hAnsi="Arial" w:cs="Arial"/>
          <w:sz w:val="28"/>
          <w:szCs w:val="28"/>
          <w:lang w:val="it-IT"/>
        </w:rPr>
        <w:t xml:space="preserve">alla porta ottenuta </w:t>
      </w:r>
      <w:r w:rsidR="001F25DF" w:rsidRPr="006024C0">
        <w:rPr>
          <w:rFonts w:ascii="Arial" w:hAnsi="Arial" w:cs="Arial"/>
          <w:sz w:val="28"/>
          <w:szCs w:val="28"/>
          <w:lang w:val="it-IT"/>
        </w:rPr>
        <w:t>lasciando l’altra antenna aperta</w:t>
      </w:r>
      <w:r w:rsidR="001F25DF">
        <w:rPr>
          <w:rFonts w:ascii="Arial" w:hAnsi="Arial" w:cs="Arial"/>
          <w:sz w:val="28"/>
          <w:szCs w:val="28"/>
          <w:lang w:val="it-IT"/>
        </w:rPr>
        <w:t xml:space="preserve"> e poi chiudendola con un carico di 50</w:t>
      </w:r>
      <w:r w:rsidR="001F25DF" w:rsidRPr="00897D97">
        <w:rPr>
          <w:rFonts w:ascii="Symbol" w:hAnsi="Symbol" w:cs="Arial"/>
          <w:sz w:val="28"/>
          <w:szCs w:val="28"/>
          <w:lang w:val="it-IT"/>
        </w:rPr>
        <w:t></w:t>
      </w:r>
      <w:r w:rsidR="001F25DF">
        <w:rPr>
          <w:rFonts w:ascii="Arial" w:hAnsi="Arial" w:cs="Arial"/>
          <w:sz w:val="28"/>
          <w:szCs w:val="28"/>
          <w:lang w:val="it-IT"/>
        </w:rPr>
        <w:t xml:space="preserve">. Riportare sulla relazione lo schermo dello strumento (file PNG). 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848AC47" w14:textId="77777777" w:rsidR="0017274A" w:rsidRDefault="0017274A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p w14:paraId="170627CA" w14:textId="77777777" w:rsidR="006024C0" w:rsidRPr="00C07EEC" w:rsidRDefault="0017274A" w:rsidP="0017274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4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CAVITA’ </w:t>
      </w:r>
      <w:r>
        <w:rPr>
          <w:rFonts w:ascii="Arial" w:hAnsi="Arial" w:cs="Arial"/>
          <w:b/>
          <w:sz w:val="28"/>
          <w:szCs w:val="28"/>
          <w:lang w:val="it-IT"/>
        </w:rPr>
        <w:t>MULTICELLA IN BANDA X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>: CARATTERIZZAZIONE IN RIFLESSIONE</w:t>
      </w:r>
    </w:p>
    <w:p w14:paraId="62313DEF" w14:textId="77777777" w:rsidR="000D68CF" w:rsidRDefault="0017274A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La cavità multicella in dotazione è il prototipo in scala 1:1 di una cavità usata per manipolare un fascio di elettroni in un acceleratore di elettroni per laser ad elettroni liberi. La frequenza di lavoro è intorno ai 11GHz</w:t>
      </w:r>
      <w:r w:rsidR="000D68CF">
        <w:rPr>
          <w:rFonts w:ascii="Arial" w:hAnsi="Arial" w:cs="Arial"/>
          <w:sz w:val="28"/>
          <w:szCs w:val="28"/>
          <w:lang w:val="it-IT"/>
        </w:rPr>
        <w:t>;</w:t>
      </w:r>
      <w:r>
        <w:rPr>
          <w:rFonts w:ascii="Arial" w:hAnsi="Arial" w:cs="Arial"/>
          <w:sz w:val="28"/>
          <w:szCs w:val="28"/>
          <w:lang w:val="it-IT"/>
        </w:rPr>
        <w:t xml:space="preserve"> la guida d’onda accoppia la cella centrale </w:t>
      </w:r>
      <w:r w:rsidR="000D68CF">
        <w:rPr>
          <w:rFonts w:ascii="Arial" w:hAnsi="Arial" w:cs="Arial"/>
          <w:sz w:val="28"/>
          <w:szCs w:val="28"/>
          <w:lang w:val="it-IT"/>
        </w:rPr>
        <w:t xml:space="preserve">al generatore di potenza RF. </w:t>
      </w:r>
    </w:p>
    <w:p w14:paraId="1621D397" w14:textId="77777777" w:rsidR="000D68CF" w:rsidRDefault="000D68CF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Nell’intorno della frequenza di lavoro si possono notare diversi modi della struttura (teoricamente uno per cella).</w:t>
      </w:r>
    </w:p>
    <w:p w14:paraId="2ABF1290" w14:textId="77777777" w:rsidR="0017274A" w:rsidRDefault="000D68CF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La struttura è stata progettata perché alla frequenza di lavoro (11.424GHz) ci sia un perfetto accoppiamento (ovvero assenza di riflessione di potenza).</w:t>
      </w:r>
    </w:p>
    <w:p w14:paraId="7F37D575" w14:textId="77777777" w:rsidR="0017274A" w:rsidRDefault="00E34940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Trovare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il modo di lavoro e caratterizzarlo con le misure solite</w:t>
      </w:r>
      <w:r>
        <w:rPr>
          <w:rFonts w:ascii="Arial" w:hAnsi="Arial" w:cs="Arial"/>
          <w:sz w:val="28"/>
          <w:szCs w:val="28"/>
          <w:lang w:val="it-IT"/>
        </w:rPr>
        <w:t xml:space="preserve"> (dopo la calibrazione 1-porta nell’intervallo di frequenze opportune). In particolare</w:t>
      </w:r>
    </w:p>
    <w:p w14:paraId="7564A2CE" w14:textId="07E1F68C" w:rsidR="008A3F89" w:rsidRDefault="008A3F89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4.1 Misurare la frequenza di tutti i modi nelle vicinanze della frequenza di lavoro (da 11.2GHz a 11.44GHz) guardando |S11|</w:t>
      </w:r>
      <w:r w:rsidR="004B16BC">
        <w:rPr>
          <w:rFonts w:ascii="Arial" w:hAnsi="Arial" w:cs="Arial"/>
          <w:sz w:val="28"/>
          <w:szCs w:val="28"/>
          <w:lang w:val="it-IT"/>
        </w:rPr>
        <w:t xml:space="preserve"> (non c’è bisogno di calibrare)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C04DDB8" w14:textId="6E76C0DA" w:rsidR="000D68CF" w:rsidRDefault="008A3F89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4.2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Misurare la frequenza di risonanza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="00897D9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8A3F89">
        <w:rPr>
          <w:rFonts w:ascii="Arial" w:hAnsi="Arial" w:cs="Arial"/>
          <w:sz w:val="28"/>
          <w:szCs w:val="28"/>
          <w:lang w:val="it-IT"/>
        </w:rPr>
        <w:t>del modo in accoppiamento critico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897D97" w:rsidRPr="00897D97">
        <w:rPr>
          <w:rFonts w:ascii="Arial" w:hAnsi="Arial" w:cs="Arial"/>
          <w:sz w:val="28"/>
          <w:szCs w:val="28"/>
          <w:lang w:val="it-IT"/>
        </w:rPr>
        <w:t>(</w:t>
      </w:r>
      <w:r>
        <w:rPr>
          <w:rFonts w:ascii="Arial" w:hAnsi="Arial" w:cs="Arial"/>
          <w:sz w:val="28"/>
          <w:szCs w:val="28"/>
          <w:lang w:val="it-IT"/>
        </w:rPr>
        <w:t>quello a 11.41GHz</w:t>
      </w:r>
      <w:r w:rsidR="00897D97" w:rsidRPr="00897D97">
        <w:rPr>
          <w:rFonts w:ascii="Arial" w:hAnsi="Arial" w:cs="Arial"/>
          <w:sz w:val="28"/>
          <w:szCs w:val="28"/>
          <w:lang w:val="it-IT"/>
        </w:rPr>
        <w:t>)</w:t>
      </w:r>
      <w:r w:rsidR="000D68CF"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 w:rsidR="000D68CF">
        <w:rPr>
          <w:rFonts w:ascii="Arial" w:hAnsi="Arial" w:cs="Arial"/>
          <w:sz w:val="28"/>
          <w:szCs w:val="28"/>
          <w:lang w:val="it-IT"/>
        </w:rPr>
        <w:t xml:space="preserve">il fattore di merito “unloaded”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="000D68CF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1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misurando dalla bocca della guida</w:t>
      </w:r>
      <w:r w:rsidR="00B54F5A">
        <w:rPr>
          <w:rFonts w:ascii="Arial" w:hAnsi="Arial" w:cs="Arial"/>
          <w:sz w:val="28"/>
          <w:szCs w:val="28"/>
          <w:lang w:val="it-IT"/>
        </w:rPr>
        <w:t xml:space="preserve"> (calibrare in uno span di 30MHz intorno alla frequenza di risonanza)</w:t>
      </w:r>
      <w:r w:rsidR="000D68CF">
        <w:rPr>
          <w:rFonts w:ascii="Arial" w:hAnsi="Arial" w:cs="Arial"/>
          <w:sz w:val="28"/>
          <w:szCs w:val="28"/>
          <w:lang w:val="it-IT"/>
        </w:rPr>
        <w:t xml:space="preserve">. Verificare dalla carta di Smith l’accoppiamento e riportarlo nella relazione; nella relazione riportare anche la conversione in impedenza con i valori dei marker per la misura di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0D68CF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D68CF" w:rsidRPr="00881E01">
        <w:rPr>
          <w:rFonts w:ascii="Arial" w:hAnsi="Arial" w:cs="Arial"/>
          <w:sz w:val="28"/>
          <w:szCs w:val="28"/>
          <w:lang w:val="it-IT"/>
        </w:rPr>
        <w:t>e la misura di V</w:t>
      </w:r>
      <w:r w:rsidR="000D68CF"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="000D68CF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="000D68CF">
        <w:rPr>
          <w:rFonts w:ascii="Arial" w:hAnsi="Arial" w:cs="Arial"/>
          <w:sz w:val="28"/>
          <w:szCs w:val="28"/>
          <w:lang w:val="it-IT"/>
        </w:rPr>
        <w:t xml:space="preserve">. </w:t>
      </w:r>
      <w:r w:rsidR="00026D01">
        <w:rPr>
          <w:rFonts w:ascii="Arial" w:hAnsi="Arial" w:cs="Arial"/>
          <w:sz w:val="28"/>
          <w:szCs w:val="28"/>
          <w:lang w:val="it-IT"/>
        </w:rPr>
        <w:t xml:space="preserve">Riportare anche i valori di </w:t>
      </w:r>
      <w:r w:rsidR="00026D01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026D01">
        <w:rPr>
          <w:rFonts w:ascii="Arial" w:hAnsi="Arial" w:cs="Arial"/>
          <w:sz w:val="28"/>
          <w:szCs w:val="28"/>
          <w:lang w:val="it-IT"/>
        </w:rPr>
        <w:t xml:space="preserve">, </w:t>
      </w:r>
      <w:r w:rsidR="00026D01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026D01">
        <w:rPr>
          <w:rFonts w:ascii="Arial" w:hAnsi="Arial" w:cs="Arial"/>
          <w:sz w:val="28"/>
          <w:szCs w:val="28"/>
          <w:lang w:val="it-IT"/>
        </w:rPr>
        <w:t xml:space="preserve"> e </w:t>
      </w:r>
      <w:r w:rsidR="00026D01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026D0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26D01">
        <w:rPr>
          <w:rFonts w:ascii="Arial" w:hAnsi="Arial" w:cs="Arial"/>
          <w:sz w:val="28"/>
          <w:szCs w:val="28"/>
          <w:lang w:val="it-IT"/>
        </w:rPr>
        <w:t xml:space="preserve">ottenuti con la routine </w:t>
      </w:r>
      <w:r w:rsidR="00026D01" w:rsidRPr="00B94CC5">
        <w:rPr>
          <w:rFonts w:ascii="Arial" w:hAnsi="Arial" w:cs="Arial"/>
          <w:b/>
          <w:sz w:val="28"/>
          <w:szCs w:val="28"/>
          <w:lang w:val="it-IT"/>
        </w:rPr>
        <w:t>ReflectionFitResonance.m</w:t>
      </w:r>
      <w:r w:rsidR="00026D01">
        <w:rPr>
          <w:rFonts w:ascii="Arial" w:hAnsi="Arial" w:cs="Arial"/>
          <w:sz w:val="28"/>
          <w:szCs w:val="28"/>
          <w:lang w:val="it-IT"/>
        </w:rPr>
        <w:t>.</w:t>
      </w:r>
      <w:r w:rsidR="00026D01" w:rsidRPr="00133D71">
        <w:rPr>
          <w:rFonts w:ascii="Arial" w:hAnsi="Arial" w:cs="Arial"/>
          <w:sz w:val="28"/>
          <w:szCs w:val="28"/>
          <w:lang w:val="it-IT"/>
        </w:rPr>
        <w:t xml:space="preserve"> </w:t>
      </w:r>
      <w:r w:rsidR="000D68CF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01BAAB32" w14:textId="0B5E2627" w:rsidR="000D68CF" w:rsidRPr="00174F83" w:rsidRDefault="000D68CF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</w:t>
      </w:r>
      <w:r w:rsidR="00AE7BC0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nei pu</w:t>
      </w:r>
      <w:r w:rsidR="00AE7BC0">
        <w:rPr>
          <w:rFonts w:ascii="Arial" w:hAnsi="Arial" w:cs="Arial"/>
          <w:sz w:val="28"/>
          <w:szCs w:val="28"/>
          <w:lang w:val="it-IT"/>
        </w:rPr>
        <w:t>nti 4.2</w:t>
      </w:r>
      <w:r w:rsidR="00B76AE2">
        <w:rPr>
          <w:rFonts w:ascii="Arial" w:hAnsi="Arial" w:cs="Arial"/>
          <w:sz w:val="28"/>
          <w:szCs w:val="28"/>
          <w:lang w:val="it-IT"/>
        </w:rPr>
        <w:t xml:space="preserve"> riportare in un grafico</w:t>
      </w:r>
      <w:r>
        <w:rPr>
          <w:rFonts w:ascii="Arial" w:hAnsi="Arial" w:cs="Arial"/>
          <w:sz w:val="28"/>
          <w:szCs w:val="28"/>
          <w:lang w:val="it-IT"/>
        </w:rPr>
        <w:t xml:space="preserve"> 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e MATLAB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6024C0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>
        <w:rPr>
          <w:rFonts w:ascii="Arial" w:hAnsi="Arial" w:cs="Arial"/>
          <w:sz w:val="28"/>
          <w:szCs w:val="28"/>
          <w:lang w:val="it-IT"/>
        </w:rPr>
        <w:t>è più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</w:t>
      </w:r>
      <w:r>
        <w:rPr>
          <w:rFonts w:ascii="Arial" w:hAnsi="Arial" w:cs="Arial"/>
          <w:sz w:val="28"/>
          <w:szCs w:val="28"/>
          <w:lang w:val="it-IT"/>
        </w:rPr>
        <w:t xml:space="preserve"> della deviazione normalizzata </w:t>
      </w:r>
      <w:r w:rsidRPr="006024C0">
        <w:rPr>
          <w:rFonts w:ascii="Arial" w:hAnsi="Arial" w:cs="Arial"/>
          <w:sz w:val="28"/>
          <w:szCs w:val="28"/>
          <w:lang w:val="it-IT"/>
        </w:rPr>
        <w:t>dalla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1465E59" w14:textId="77777777" w:rsidR="006024C0" w:rsidRPr="009D7D00" w:rsidRDefault="006024C0" w:rsidP="006024C0">
      <w:pPr>
        <w:rPr>
          <w:rFonts w:ascii="Arial" w:hAnsi="Arial" w:cs="Arial"/>
          <w:b/>
          <w:i/>
          <w:sz w:val="28"/>
          <w:szCs w:val="28"/>
          <w:lang w:val="it-IT"/>
        </w:rPr>
      </w:pPr>
    </w:p>
    <w:sectPr w:rsidR="006024C0" w:rsidRPr="009D7D00" w:rsidSect="00B00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F4BF" w14:textId="77777777" w:rsidR="004A43F5" w:rsidRDefault="004A43F5" w:rsidP="005A2226">
      <w:pPr>
        <w:spacing w:after="0" w:line="240" w:lineRule="auto"/>
      </w:pPr>
      <w:r>
        <w:separator/>
      </w:r>
    </w:p>
  </w:endnote>
  <w:endnote w:type="continuationSeparator" w:id="0">
    <w:p w14:paraId="4C9A331D" w14:textId="77777777" w:rsidR="004A43F5" w:rsidRDefault="004A43F5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E8E9" w14:textId="77777777" w:rsidR="008A3F89" w:rsidRDefault="008A3F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316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14:paraId="563669A1" w14:textId="77777777" w:rsidR="008A3F89" w:rsidRPr="005A2226" w:rsidRDefault="008A3F89">
        <w:pPr>
          <w:pStyle w:val="Pidipagina"/>
          <w:jc w:val="center"/>
          <w:rPr>
            <w:rFonts w:ascii="Arial" w:hAnsi="Arial" w:cs="Arial"/>
            <w:b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CC5" w:rsidRPr="00B94CC5">
          <w:rPr>
            <w:rFonts w:ascii="Arial" w:hAnsi="Arial" w:cs="Arial"/>
            <w:b/>
            <w:noProof/>
            <w:sz w:val="28"/>
            <w:szCs w:val="28"/>
            <w:lang w:val="it-IT"/>
          </w:rPr>
          <w:t>4</w:t>
        </w:r>
        <w:r>
          <w:rPr>
            <w:rFonts w:ascii="Arial" w:hAnsi="Arial" w:cs="Arial"/>
            <w:b/>
            <w:noProof/>
            <w:sz w:val="28"/>
            <w:szCs w:val="28"/>
            <w:lang w:val="it-IT"/>
          </w:rPr>
          <w:fldChar w:fldCharType="end"/>
        </w:r>
      </w:p>
    </w:sdtContent>
  </w:sdt>
  <w:p w14:paraId="007F2507" w14:textId="77777777" w:rsidR="008A3F89" w:rsidRDefault="008A3F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DA6F" w14:textId="77777777" w:rsidR="008A3F89" w:rsidRDefault="008A3F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86898" w14:textId="77777777" w:rsidR="004A43F5" w:rsidRDefault="004A43F5" w:rsidP="005A2226">
      <w:pPr>
        <w:spacing w:after="0" w:line="240" w:lineRule="auto"/>
      </w:pPr>
      <w:r>
        <w:separator/>
      </w:r>
    </w:p>
  </w:footnote>
  <w:footnote w:type="continuationSeparator" w:id="0">
    <w:p w14:paraId="3F5ED3AA" w14:textId="77777777" w:rsidR="004A43F5" w:rsidRDefault="004A43F5" w:rsidP="005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1F9B" w14:textId="77777777" w:rsidR="008A3F89" w:rsidRDefault="008A3F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A671" w14:textId="77777777" w:rsidR="008A3F89" w:rsidRDefault="008A3F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9985" w14:textId="77777777" w:rsidR="008A3F89" w:rsidRDefault="008A3F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B6F"/>
    <w:rsid w:val="00026D01"/>
    <w:rsid w:val="000404E9"/>
    <w:rsid w:val="0008599B"/>
    <w:rsid w:val="000937BB"/>
    <w:rsid w:val="00096950"/>
    <w:rsid w:val="000D68CF"/>
    <w:rsid w:val="00122F9F"/>
    <w:rsid w:val="00133D71"/>
    <w:rsid w:val="001651C2"/>
    <w:rsid w:val="00165471"/>
    <w:rsid w:val="00166518"/>
    <w:rsid w:val="0017274A"/>
    <w:rsid w:val="00174F83"/>
    <w:rsid w:val="001D24A5"/>
    <w:rsid w:val="001D2A97"/>
    <w:rsid w:val="001D5B5A"/>
    <w:rsid w:val="001E7260"/>
    <w:rsid w:val="001F1A13"/>
    <w:rsid w:val="001F25DF"/>
    <w:rsid w:val="002128C8"/>
    <w:rsid w:val="00245E37"/>
    <w:rsid w:val="002768C3"/>
    <w:rsid w:val="002901F1"/>
    <w:rsid w:val="00324463"/>
    <w:rsid w:val="00332430"/>
    <w:rsid w:val="003721A1"/>
    <w:rsid w:val="003D0F73"/>
    <w:rsid w:val="003D239E"/>
    <w:rsid w:val="003E56E5"/>
    <w:rsid w:val="003E7466"/>
    <w:rsid w:val="003F1C1D"/>
    <w:rsid w:val="00472733"/>
    <w:rsid w:val="004A43F5"/>
    <w:rsid w:val="004B16BC"/>
    <w:rsid w:val="004D24EB"/>
    <w:rsid w:val="004D3D6A"/>
    <w:rsid w:val="00505C0E"/>
    <w:rsid w:val="00540B43"/>
    <w:rsid w:val="00581B75"/>
    <w:rsid w:val="005A2226"/>
    <w:rsid w:val="005F4B51"/>
    <w:rsid w:val="006024C0"/>
    <w:rsid w:val="0060282B"/>
    <w:rsid w:val="006223D0"/>
    <w:rsid w:val="006667F6"/>
    <w:rsid w:val="0069469B"/>
    <w:rsid w:val="006A03A8"/>
    <w:rsid w:val="006B0234"/>
    <w:rsid w:val="006B66D2"/>
    <w:rsid w:val="006E3DF5"/>
    <w:rsid w:val="006E7E6E"/>
    <w:rsid w:val="00714BA0"/>
    <w:rsid w:val="0075578B"/>
    <w:rsid w:val="00764A90"/>
    <w:rsid w:val="00765C45"/>
    <w:rsid w:val="007A0B6F"/>
    <w:rsid w:val="00870275"/>
    <w:rsid w:val="00870592"/>
    <w:rsid w:val="00881E01"/>
    <w:rsid w:val="00882C18"/>
    <w:rsid w:val="00897D97"/>
    <w:rsid w:val="008A3F89"/>
    <w:rsid w:val="008E2716"/>
    <w:rsid w:val="00930DF3"/>
    <w:rsid w:val="00935FA6"/>
    <w:rsid w:val="00953DF2"/>
    <w:rsid w:val="0098279B"/>
    <w:rsid w:val="009C2F4F"/>
    <w:rsid w:val="009D6F3B"/>
    <w:rsid w:val="009D7D00"/>
    <w:rsid w:val="00A003CD"/>
    <w:rsid w:val="00A15EB5"/>
    <w:rsid w:val="00A7276B"/>
    <w:rsid w:val="00A816AD"/>
    <w:rsid w:val="00A844A8"/>
    <w:rsid w:val="00AC290D"/>
    <w:rsid w:val="00AE7BC0"/>
    <w:rsid w:val="00B003FE"/>
    <w:rsid w:val="00B01D42"/>
    <w:rsid w:val="00B01F50"/>
    <w:rsid w:val="00B22B4B"/>
    <w:rsid w:val="00B413C4"/>
    <w:rsid w:val="00B41AFC"/>
    <w:rsid w:val="00B43F11"/>
    <w:rsid w:val="00B54F5A"/>
    <w:rsid w:val="00B76AE2"/>
    <w:rsid w:val="00B8204F"/>
    <w:rsid w:val="00B93742"/>
    <w:rsid w:val="00B93D29"/>
    <w:rsid w:val="00B94CC5"/>
    <w:rsid w:val="00BB3132"/>
    <w:rsid w:val="00BC094A"/>
    <w:rsid w:val="00BC444B"/>
    <w:rsid w:val="00C07EEC"/>
    <w:rsid w:val="00C1565F"/>
    <w:rsid w:val="00C307D8"/>
    <w:rsid w:val="00C37EB6"/>
    <w:rsid w:val="00C4177A"/>
    <w:rsid w:val="00C46D07"/>
    <w:rsid w:val="00C64BB1"/>
    <w:rsid w:val="00C91FB0"/>
    <w:rsid w:val="00CD7457"/>
    <w:rsid w:val="00CE03A8"/>
    <w:rsid w:val="00CE04CB"/>
    <w:rsid w:val="00CE527C"/>
    <w:rsid w:val="00D175CF"/>
    <w:rsid w:val="00D21208"/>
    <w:rsid w:val="00D32E7E"/>
    <w:rsid w:val="00D62EBE"/>
    <w:rsid w:val="00D66587"/>
    <w:rsid w:val="00DA0C15"/>
    <w:rsid w:val="00DE1B4F"/>
    <w:rsid w:val="00E04270"/>
    <w:rsid w:val="00E27170"/>
    <w:rsid w:val="00E34940"/>
    <w:rsid w:val="00E91A94"/>
    <w:rsid w:val="00E95E5E"/>
    <w:rsid w:val="00E96AA8"/>
    <w:rsid w:val="00EA7917"/>
    <w:rsid w:val="00EC6857"/>
    <w:rsid w:val="00ED4D74"/>
    <w:rsid w:val="00EF09A7"/>
    <w:rsid w:val="00F019F6"/>
    <w:rsid w:val="00F60CB4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54358"/>
  <w15:docId w15:val="{6052287E-A13A-41AE-B417-486FC84E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3D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D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26"/>
  </w:style>
  <w:style w:type="paragraph" w:styleId="Pidipagina">
    <w:name w:val="footer"/>
    <w:basedOn w:val="Normale"/>
    <w:link w:val="PidipaginaCarattere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Pcpisa</dc:creator>
  <cp:keywords/>
  <dc:description/>
  <cp:lastModifiedBy>RF_Measurements</cp:lastModifiedBy>
  <cp:revision>35</cp:revision>
  <cp:lastPrinted>2015-10-28T11:56:00Z</cp:lastPrinted>
  <dcterms:created xsi:type="dcterms:W3CDTF">2014-11-12T07:57:00Z</dcterms:created>
  <dcterms:modified xsi:type="dcterms:W3CDTF">2016-11-03T10:24:00Z</dcterms:modified>
</cp:coreProperties>
</file>